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56C10" w14:textId="485E09DA" w:rsidR="009B6538" w:rsidRDefault="00CA4205" w:rsidP="00CA4205">
      <w:pPr>
        <w:spacing w:line="254" w:lineRule="auto"/>
        <w:jc w:val="right"/>
        <w:rPr>
          <w:rFonts w:cs="Calibri"/>
        </w:rPr>
      </w:pPr>
      <w:bookmarkStart w:id="0" w:name="_GoBack"/>
      <w:bookmarkEnd w:id="0"/>
      <w:r w:rsidRPr="00CA4205">
        <w:rPr>
          <w:rFonts w:cs="Calibri"/>
        </w:rPr>
        <w:t>Załącznik nr 1 do SWZ</w:t>
      </w:r>
    </w:p>
    <w:p w14:paraId="0ECFDABF" w14:textId="77777777" w:rsidR="00D223AD" w:rsidRPr="00D223AD" w:rsidRDefault="00D223AD" w:rsidP="00D223AD">
      <w:pPr>
        <w:spacing w:after="0" w:line="254" w:lineRule="auto"/>
        <w:jc w:val="center"/>
        <w:rPr>
          <w:b/>
        </w:rPr>
      </w:pPr>
      <w:r w:rsidRPr="00D223AD">
        <w:rPr>
          <w:b/>
        </w:rPr>
        <w:t>OPIS PRZEDMIOTU ZAMÓWIENIA</w:t>
      </w:r>
    </w:p>
    <w:p w14:paraId="37D0DDFD" w14:textId="77777777" w:rsidR="00521139" w:rsidRDefault="00521139" w:rsidP="00521139">
      <w:pPr>
        <w:spacing w:after="0" w:line="254" w:lineRule="auto"/>
        <w:jc w:val="both"/>
      </w:pPr>
    </w:p>
    <w:p w14:paraId="639A44B3" w14:textId="1675AA64" w:rsidR="00521139" w:rsidRDefault="00521139" w:rsidP="00521139">
      <w:pPr>
        <w:spacing w:after="0" w:line="254" w:lineRule="auto"/>
        <w:jc w:val="both"/>
      </w:pPr>
      <w:r>
        <w:tab/>
        <w:t xml:space="preserve">Przedmiotem zamówienia jest sukcesywne wykonanie i dostawa tablic rejestracyjnych do oznaczania różnego typu pojazdów dla Wydziału Komunikacji, Transportu i Dróg Publicznych Starostwa Powiatowego w Jędrzejowie w okresie </w:t>
      </w:r>
      <w:r w:rsidR="00D124F8">
        <w:t>24 miesięcy od podpisania umowy.</w:t>
      </w:r>
    </w:p>
    <w:p w14:paraId="304A6B48" w14:textId="77777777" w:rsidR="00521139" w:rsidRDefault="00521139" w:rsidP="00521139">
      <w:pPr>
        <w:spacing w:after="0" w:line="254" w:lineRule="auto"/>
        <w:jc w:val="both"/>
      </w:pPr>
      <w:r>
        <w:t>Przedmiot zamówienia obejmuje swoim zakresem, sukcesywne wykonanie i dostawę tablic rejestracyjnych w ilościach około:</w:t>
      </w:r>
    </w:p>
    <w:p w14:paraId="32028458" w14:textId="77777777" w:rsidR="00521139" w:rsidRDefault="00521139" w:rsidP="00521139">
      <w:pPr>
        <w:spacing w:after="0" w:line="254" w:lineRule="auto"/>
        <w:jc w:val="both"/>
      </w:pPr>
      <w:r>
        <w:t>•</w:t>
      </w:r>
      <w:r>
        <w:tab/>
        <w:t>tablice rejestracyjne samochodowe jednorzędowe i dwurzędowe - 18 000 sztuk</w:t>
      </w:r>
    </w:p>
    <w:p w14:paraId="259BFFFC" w14:textId="77777777" w:rsidR="00521139" w:rsidRDefault="00521139" w:rsidP="00521139">
      <w:pPr>
        <w:spacing w:after="0" w:line="254" w:lineRule="auto"/>
        <w:jc w:val="both"/>
      </w:pPr>
      <w:r>
        <w:t>•</w:t>
      </w:r>
      <w:r>
        <w:tab/>
        <w:t xml:space="preserve">tablice rejestracyjne motocyklowe </w:t>
      </w:r>
      <w:r>
        <w:tab/>
      </w:r>
      <w:r>
        <w:tab/>
      </w:r>
      <w:r>
        <w:tab/>
      </w:r>
      <w:r>
        <w:tab/>
      </w:r>
      <w:r>
        <w:tab/>
        <w:t>- 1600 sztuk</w:t>
      </w:r>
    </w:p>
    <w:p w14:paraId="6CB81C1E" w14:textId="77777777" w:rsidR="00521139" w:rsidRDefault="00521139" w:rsidP="00521139">
      <w:pPr>
        <w:spacing w:after="0" w:line="254" w:lineRule="auto"/>
        <w:jc w:val="both"/>
      </w:pPr>
      <w:r>
        <w:t>•</w:t>
      </w:r>
      <w:r>
        <w:tab/>
        <w:t>tablice rejestracyjne motorowerowe</w:t>
      </w:r>
      <w:r>
        <w:tab/>
      </w:r>
      <w:r>
        <w:tab/>
      </w:r>
      <w:r>
        <w:tab/>
      </w:r>
      <w:r>
        <w:tab/>
      </w:r>
      <w:r>
        <w:tab/>
        <w:t>-    300 sztuk</w:t>
      </w:r>
    </w:p>
    <w:p w14:paraId="6E1BA63A" w14:textId="77777777" w:rsidR="00521139" w:rsidRDefault="00521139" w:rsidP="00521139">
      <w:pPr>
        <w:spacing w:after="0" w:line="254" w:lineRule="auto"/>
        <w:jc w:val="both"/>
      </w:pPr>
      <w:r>
        <w:t>oraz protokolarny odbiór w ciągu 7 dni od daty powiadomienia i fizyczne zniszczenie tablic rejestracyjnych wycofanych z użytku i przeznaczonych do złomowania w sposób zgodny z obowiązującymi przepisami prawa.</w:t>
      </w:r>
    </w:p>
    <w:p w14:paraId="1DCEBE23" w14:textId="3D660ABF" w:rsidR="002C23A1" w:rsidRDefault="002C23A1" w:rsidP="00521139">
      <w:pPr>
        <w:spacing w:after="0" w:line="254" w:lineRule="auto"/>
        <w:jc w:val="both"/>
      </w:pPr>
      <w:r>
        <w:t>Ilości produktów wskazane przez Zamawiającego są wielkościami orientacyjnymi ustalonymi na podstawie liczby wydanych tablic rejestracyjnych w okresie ostatnich 12 miesięcy oraz przewidywanego zapotrzebowania, przyjętymi dla celu porównania ofert i wyboru najkorzystniejszej oferty. Wykonawcy nie służy roszczenie o realizację dostawy w wielkościach podanych przez Zamawiającego.</w:t>
      </w:r>
    </w:p>
    <w:p w14:paraId="35C4FEAD" w14:textId="77777777" w:rsidR="00521139" w:rsidRDefault="00521139" w:rsidP="00521139">
      <w:pPr>
        <w:spacing w:after="0" w:line="254" w:lineRule="auto"/>
        <w:jc w:val="both"/>
      </w:pPr>
      <w:r>
        <w:t>Z w/w ilości tablic zamawiane będą również tablice zabytkowe, tymczasowe, indywidualne, dla pojazdu elektrycznego albo napędzanego wodorem, wtórniki tablic, samochodowe zmniejszone oraz dodatkowe do oznaczania bagażnika, tablice profesjonalne.</w:t>
      </w:r>
    </w:p>
    <w:p w14:paraId="616AF336" w14:textId="731061D6" w:rsidR="00521139" w:rsidRDefault="00521139" w:rsidP="00521139">
      <w:pPr>
        <w:spacing w:after="0" w:line="254" w:lineRule="auto"/>
        <w:jc w:val="both"/>
      </w:pPr>
      <w:r>
        <w:t xml:space="preserve">Tablice rejestracyjne muszą być wykonane zgodnie z obowiązującymi na dzień wykonania przepisami prawa oraz zgodnie z wymogami określonymi w ustawie z dnia 20 czerwca 1997r. Prawo o ruchu </w:t>
      </w:r>
      <w:r w:rsidRPr="00763535">
        <w:t xml:space="preserve">drogowym (tekst jednolity Dz. U. z 2024r. poz. 1251 z późn. zm.) i Rozporządzeniu Ministra Infrastruktury z dnia </w:t>
      </w:r>
      <w:r w:rsidR="002C23A1" w:rsidRPr="00763535">
        <w:t>8 listopada</w:t>
      </w:r>
      <w:r w:rsidRPr="00763535">
        <w:t xml:space="preserve"> 202</w:t>
      </w:r>
      <w:r w:rsidR="002C23A1" w:rsidRPr="00763535">
        <w:t>4</w:t>
      </w:r>
      <w:r w:rsidRPr="00763535">
        <w:t>r. w sprawie rejestracji i oznaczania pojazdów (tekst jednolity Dz. U. z 202</w:t>
      </w:r>
      <w:r w:rsidR="002C23A1" w:rsidRPr="00763535">
        <w:t>4</w:t>
      </w:r>
      <w:r w:rsidRPr="00763535">
        <w:t xml:space="preserve">r. poz. </w:t>
      </w:r>
      <w:r w:rsidR="002C23A1" w:rsidRPr="00763535">
        <w:t>1709</w:t>
      </w:r>
      <w:r w:rsidRPr="00763535">
        <w:t xml:space="preserve"> z późn. zm.) oraz Rozporządzeniu Ministra Transportu, Budownictwa i </w:t>
      </w:r>
      <w:r w:rsidRPr="00D124F8">
        <w:t>Gospodarki Morskiej z dnia 2 maja 2012r. w sprawie warunków produkcji i sposobu dystrybucji tablic</w:t>
      </w:r>
      <w:r w:rsidRPr="00763535">
        <w:t xml:space="preserve"> rejestracyjnych i znaków legalizacyjnych (tekst jednolity Dz. U. z 20</w:t>
      </w:r>
      <w:r w:rsidR="00D61A1D" w:rsidRPr="00763535">
        <w:t>2</w:t>
      </w:r>
      <w:r w:rsidR="00CD6A2C">
        <w:t>2</w:t>
      </w:r>
      <w:r w:rsidRPr="00763535">
        <w:t xml:space="preserve">r. poz. </w:t>
      </w:r>
      <w:r w:rsidR="00CD6A2C">
        <w:t>1885</w:t>
      </w:r>
      <w:r w:rsidRPr="00763535">
        <w:t xml:space="preserve"> z późn. zm.) oraz wykonanie i dostawa profesjonalnych tablic rejestracyjnych określonych w Rozporządzeniu Ministra</w:t>
      </w:r>
      <w:r>
        <w:t xml:space="preserve"> Infrastruktury  z dnia 12 marca 2019r. w sprawie warunków i sposobu dystrybucji  profesjonalnych tablic rejestracyjnych i znaków legalizacyjnych oraz trybu legalizacji profesjonalnych tablic rejestracyjnych (tekst jednolity Dz. U. z 2019r. poz. 547).</w:t>
      </w:r>
    </w:p>
    <w:p w14:paraId="5F013994" w14:textId="77777777" w:rsidR="00521139" w:rsidRDefault="00521139" w:rsidP="00D61A1D">
      <w:pPr>
        <w:spacing w:after="0" w:line="254" w:lineRule="auto"/>
        <w:ind w:firstLine="708"/>
        <w:jc w:val="both"/>
      </w:pPr>
      <w:r>
        <w:t xml:space="preserve">Tablice będą dostarczane zamawiającemu na podstawie ilości określonych w zamówieniu przesłanym Wykonawcy telefonicznie, faksem lub w formie elektronicznej.    </w:t>
      </w:r>
    </w:p>
    <w:p w14:paraId="795DB723" w14:textId="77777777" w:rsidR="00D61A1D" w:rsidRDefault="00521139" w:rsidP="00521139">
      <w:pPr>
        <w:spacing w:after="0" w:line="254" w:lineRule="auto"/>
        <w:jc w:val="both"/>
      </w:pPr>
      <w:r>
        <w:tab/>
        <w:t>Tablice rejestracyjne dostarczane będą w terminie 7 dni roboczych od złożenia przez Zamawiającego zamówienia. W przypadku zamawiania wtórników tablic czas realizacji zamówienia do 24 godzin od złożonego zamówienia.</w:t>
      </w:r>
    </w:p>
    <w:p w14:paraId="4D0AD03C" w14:textId="7523CC33" w:rsidR="00521139" w:rsidRDefault="00521139" w:rsidP="00D61A1D">
      <w:pPr>
        <w:spacing w:after="0" w:line="254" w:lineRule="auto"/>
        <w:jc w:val="both"/>
      </w:pPr>
      <w:r>
        <w:t>Wykonawca będzie dostarczał tablice własnym środkiem transportu do siedziby Wydziału Komunikacji, Transportu i Dróg Publicznych Starostwa Powiatowego w Jędrzejowie, ul. Armii Krajowej 9. Dostarczane tablice winny być opakowane w paczkach po 25 kompletów – do oznaczania pojazdów samochodowych, po 50 sztuk do oznaczania pozostałych pojazdów z czytelnym opisem numeru serii i numerami kolejnymi. Koszty związane z dostawą nowych tablic rejestracyjnych oraz odbiorem wycofanych z użytku ponosi Wykonawca.</w:t>
      </w:r>
    </w:p>
    <w:p w14:paraId="32E37619" w14:textId="77777777" w:rsidR="00521139" w:rsidRDefault="00521139" w:rsidP="00521139">
      <w:pPr>
        <w:spacing w:after="0" w:line="254" w:lineRule="auto"/>
        <w:jc w:val="both"/>
      </w:pPr>
      <w:r>
        <w:t>Oznaczenie wg. Wspólnego Słownika Zamówień Publicznych (CPV):</w:t>
      </w:r>
    </w:p>
    <w:p w14:paraId="5B3670ED" w14:textId="77777777" w:rsidR="00521139" w:rsidRDefault="00521139" w:rsidP="00521139">
      <w:pPr>
        <w:spacing w:after="0" w:line="254" w:lineRule="auto"/>
        <w:jc w:val="both"/>
      </w:pPr>
      <w:r>
        <w:t>30.19.50.00-2 – tablice</w:t>
      </w:r>
    </w:p>
    <w:p w14:paraId="1687BB33" w14:textId="529717C0" w:rsidR="00D223AD" w:rsidRPr="009B6538" w:rsidRDefault="00521139" w:rsidP="00521139">
      <w:pPr>
        <w:spacing w:after="0" w:line="254" w:lineRule="auto"/>
        <w:jc w:val="both"/>
      </w:pPr>
      <w:r>
        <w:t>44.42.34.00-5 – znaki i podobne elementy</w:t>
      </w:r>
    </w:p>
    <w:sectPr w:rsidR="00D223AD" w:rsidRPr="009B65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65069" w14:textId="77777777" w:rsidR="007D0178" w:rsidRDefault="007D0178" w:rsidP="007D0178">
      <w:pPr>
        <w:spacing w:after="0" w:line="240" w:lineRule="auto"/>
      </w:pPr>
      <w:r>
        <w:separator/>
      </w:r>
    </w:p>
  </w:endnote>
  <w:endnote w:type="continuationSeparator" w:id="0">
    <w:p w14:paraId="4D3F95F3" w14:textId="77777777" w:rsidR="007D0178" w:rsidRDefault="007D0178" w:rsidP="007D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27C48" w14:textId="77777777" w:rsidR="007D0178" w:rsidRDefault="007D0178" w:rsidP="007D0178">
      <w:pPr>
        <w:spacing w:after="0" w:line="240" w:lineRule="auto"/>
      </w:pPr>
      <w:r>
        <w:separator/>
      </w:r>
    </w:p>
  </w:footnote>
  <w:footnote w:type="continuationSeparator" w:id="0">
    <w:p w14:paraId="2FA9F787" w14:textId="77777777" w:rsidR="007D0178" w:rsidRDefault="007D0178" w:rsidP="007D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FAF02" w14:textId="77777777" w:rsidR="007D0178" w:rsidRPr="007D0178" w:rsidRDefault="007D0178" w:rsidP="007D0178">
    <w:pPr>
      <w:spacing w:after="0" w:line="240" w:lineRule="auto"/>
      <w:outlineLvl w:val="5"/>
      <w:rPr>
        <w:rFonts w:ascii="Cambria" w:eastAsia="Times New Roman" w:hAnsi="Cambria" w:cs="Cambria"/>
        <w:b/>
        <w:bCs/>
        <w:iCs/>
        <w:kern w:val="0"/>
        <w:sz w:val="20"/>
        <w:szCs w:val="20"/>
        <w:lang w:eastAsia="x-none"/>
        <w14:ligatures w14:val="none"/>
      </w:rPr>
    </w:pPr>
    <w:bookmarkStart w:id="1" w:name="_Hlk168319226"/>
    <w:r w:rsidRPr="007D0178">
      <w:rPr>
        <w:rFonts w:ascii="Cambria" w:eastAsia="Times New Roman" w:hAnsi="Cambria" w:cs="Cambria"/>
        <w:b/>
        <w:bCs/>
        <w:iCs/>
        <w:kern w:val="0"/>
        <w:sz w:val="20"/>
        <w:szCs w:val="20"/>
        <w:lang w:eastAsia="x-none"/>
        <w14:ligatures w14:val="none"/>
      </w:rPr>
      <w:t>Numer referencyjny: IP-III.272.10.2025</w:t>
    </w:r>
  </w:p>
  <w:bookmarkEnd w:id="1"/>
  <w:p w14:paraId="6601F8A2" w14:textId="77777777" w:rsidR="007D0178" w:rsidRDefault="007D01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9E8"/>
    <w:multiLevelType w:val="hybridMultilevel"/>
    <w:tmpl w:val="0CBCDF9A"/>
    <w:lvl w:ilvl="0" w:tplc="0EB4516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2852"/>
    <w:multiLevelType w:val="hybridMultilevel"/>
    <w:tmpl w:val="ACA23ADC"/>
    <w:lvl w:ilvl="0" w:tplc="18165E0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E17A96"/>
    <w:multiLevelType w:val="hybridMultilevel"/>
    <w:tmpl w:val="3136316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B91CDB"/>
    <w:multiLevelType w:val="hybridMultilevel"/>
    <w:tmpl w:val="34F60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A1CE6"/>
    <w:multiLevelType w:val="hybridMultilevel"/>
    <w:tmpl w:val="1324898C"/>
    <w:lvl w:ilvl="0" w:tplc="5638053C">
      <w:start w:val="1"/>
      <w:numFmt w:val="decimal"/>
      <w:lvlText w:val="%1)"/>
      <w:lvlJc w:val="left"/>
      <w:pPr>
        <w:ind w:left="378" w:hanging="260"/>
        <w:jc w:val="lef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82C222E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A3BE5C3A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A1F83AB6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DA92CDF4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93F6F13C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0AACB190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931C135E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5B4E5076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5" w15:restartNumberingAfterBreak="0">
    <w:nsid w:val="3FB95656"/>
    <w:multiLevelType w:val="hybridMultilevel"/>
    <w:tmpl w:val="BE5204B6"/>
    <w:lvl w:ilvl="0" w:tplc="0ECC08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Times New Roman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−"/>
      <w:lvlJc w:val="left"/>
      <w:rPr>
        <w:rFonts w:ascii="Times New Roman" w:hAnsi="Times New Roman" w:hint="default"/>
        <w:color w:val="auto"/>
        <w:kern w:val="1"/>
        <w:sz w:val="20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73970AD"/>
    <w:multiLevelType w:val="singleLevel"/>
    <w:tmpl w:val="ECAC36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F422B32"/>
    <w:multiLevelType w:val="hybridMultilevel"/>
    <w:tmpl w:val="8DAC9A7E"/>
    <w:lvl w:ilvl="0" w:tplc="3EFE0C9E">
      <w:numFmt w:val="bullet"/>
      <w:lvlText w:val="-"/>
      <w:lvlJc w:val="left"/>
      <w:pPr>
        <w:ind w:left="3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6F7C5B70">
      <w:numFmt w:val="bullet"/>
      <w:lvlText w:val="•"/>
      <w:lvlJc w:val="left"/>
      <w:pPr>
        <w:ind w:left="591" w:hanging="123"/>
      </w:pPr>
      <w:rPr>
        <w:rFonts w:hint="default"/>
        <w:lang w:val="pl-PL" w:eastAsia="en-US" w:bidi="ar-SA"/>
      </w:rPr>
    </w:lvl>
    <w:lvl w:ilvl="2" w:tplc="2E14048C">
      <w:numFmt w:val="bullet"/>
      <w:lvlText w:val="•"/>
      <w:lvlJc w:val="left"/>
      <w:pPr>
        <w:ind w:left="803" w:hanging="123"/>
      </w:pPr>
      <w:rPr>
        <w:rFonts w:hint="default"/>
        <w:lang w:val="pl-PL" w:eastAsia="en-US" w:bidi="ar-SA"/>
      </w:rPr>
    </w:lvl>
    <w:lvl w:ilvl="3" w:tplc="CBE82AD4">
      <w:numFmt w:val="bullet"/>
      <w:lvlText w:val="•"/>
      <w:lvlJc w:val="left"/>
      <w:pPr>
        <w:ind w:left="1015" w:hanging="123"/>
      </w:pPr>
      <w:rPr>
        <w:rFonts w:hint="default"/>
        <w:lang w:val="pl-PL" w:eastAsia="en-US" w:bidi="ar-SA"/>
      </w:rPr>
    </w:lvl>
    <w:lvl w:ilvl="4" w:tplc="74AC5272">
      <w:numFmt w:val="bullet"/>
      <w:lvlText w:val="•"/>
      <w:lvlJc w:val="left"/>
      <w:pPr>
        <w:ind w:left="1226" w:hanging="123"/>
      </w:pPr>
      <w:rPr>
        <w:rFonts w:hint="default"/>
        <w:lang w:val="pl-PL" w:eastAsia="en-US" w:bidi="ar-SA"/>
      </w:rPr>
    </w:lvl>
    <w:lvl w:ilvl="5" w:tplc="671ABE30">
      <w:numFmt w:val="bullet"/>
      <w:lvlText w:val="•"/>
      <w:lvlJc w:val="left"/>
      <w:pPr>
        <w:ind w:left="1438" w:hanging="123"/>
      </w:pPr>
      <w:rPr>
        <w:rFonts w:hint="default"/>
        <w:lang w:val="pl-PL" w:eastAsia="en-US" w:bidi="ar-SA"/>
      </w:rPr>
    </w:lvl>
    <w:lvl w:ilvl="6" w:tplc="ED6CDA30">
      <w:numFmt w:val="bullet"/>
      <w:lvlText w:val="•"/>
      <w:lvlJc w:val="left"/>
      <w:pPr>
        <w:ind w:left="1650" w:hanging="123"/>
      </w:pPr>
      <w:rPr>
        <w:rFonts w:hint="default"/>
        <w:lang w:val="pl-PL" w:eastAsia="en-US" w:bidi="ar-SA"/>
      </w:rPr>
    </w:lvl>
    <w:lvl w:ilvl="7" w:tplc="016E355A">
      <w:numFmt w:val="bullet"/>
      <w:lvlText w:val="•"/>
      <w:lvlJc w:val="left"/>
      <w:pPr>
        <w:ind w:left="1861" w:hanging="123"/>
      </w:pPr>
      <w:rPr>
        <w:rFonts w:hint="default"/>
        <w:lang w:val="pl-PL" w:eastAsia="en-US" w:bidi="ar-SA"/>
      </w:rPr>
    </w:lvl>
    <w:lvl w:ilvl="8" w:tplc="2ABAA63C">
      <w:numFmt w:val="bullet"/>
      <w:lvlText w:val="•"/>
      <w:lvlJc w:val="left"/>
      <w:pPr>
        <w:ind w:left="2073" w:hanging="123"/>
      </w:pPr>
      <w:rPr>
        <w:rFonts w:hint="default"/>
        <w:lang w:val="pl-PL" w:eastAsia="en-US" w:bidi="ar-SA"/>
      </w:rPr>
    </w:lvl>
  </w:abstractNum>
  <w:abstractNum w:abstractNumId="9" w15:restartNumberingAfterBreak="0">
    <w:nsid w:val="6AB61248"/>
    <w:multiLevelType w:val="hybridMultilevel"/>
    <w:tmpl w:val="349E0658"/>
    <w:lvl w:ilvl="0" w:tplc="99328034">
      <w:start w:val="1"/>
      <w:numFmt w:val="decimal"/>
      <w:lvlText w:val="%1."/>
      <w:lvlJc w:val="left"/>
      <w:pPr>
        <w:ind w:left="11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A66CE70"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DEE2C42">
      <w:numFmt w:val="bullet"/>
      <w:lvlText w:val="•"/>
      <w:lvlJc w:val="left"/>
      <w:pPr>
        <w:ind w:left="1265" w:hanging="140"/>
      </w:pPr>
      <w:rPr>
        <w:rFonts w:hint="default"/>
        <w:lang w:val="pl-PL" w:eastAsia="en-US" w:bidi="ar-SA"/>
      </w:rPr>
    </w:lvl>
    <w:lvl w:ilvl="3" w:tplc="46F82D8A">
      <w:numFmt w:val="bullet"/>
      <w:lvlText w:val="•"/>
      <w:lvlJc w:val="left"/>
      <w:pPr>
        <w:ind w:left="2270" w:hanging="140"/>
      </w:pPr>
      <w:rPr>
        <w:rFonts w:hint="default"/>
        <w:lang w:val="pl-PL" w:eastAsia="en-US" w:bidi="ar-SA"/>
      </w:rPr>
    </w:lvl>
    <w:lvl w:ilvl="4" w:tplc="4BC2C9E0">
      <w:numFmt w:val="bullet"/>
      <w:lvlText w:val="•"/>
      <w:lvlJc w:val="left"/>
      <w:pPr>
        <w:ind w:left="3275" w:hanging="140"/>
      </w:pPr>
      <w:rPr>
        <w:rFonts w:hint="default"/>
        <w:lang w:val="pl-PL" w:eastAsia="en-US" w:bidi="ar-SA"/>
      </w:rPr>
    </w:lvl>
    <w:lvl w:ilvl="5" w:tplc="2C123482">
      <w:numFmt w:val="bullet"/>
      <w:lvlText w:val="•"/>
      <w:lvlJc w:val="left"/>
      <w:pPr>
        <w:ind w:left="4280" w:hanging="140"/>
      </w:pPr>
      <w:rPr>
        <w:rFonts w:hint="default"/>
        <w:lang w:val="pl-PL" w:eastAsia="en-US" w:bidi="ar-SA"/>
      </w:rPr>
    </w:lvl>
    <w:lvl w:ilvl="6" w:tplc="E4EA6F4A">
      <w:numFmt w:val="bullet"/>
      <w:lvlText w:val="•"/>
      <w:lvlJc w:val="left"/>
      <w:pPr>
        <w:ind w:left="5285" w:hanging="140"/>
      </w:pPr>
      <w:rPr>
        <w:rFonts w:hint="default"/>
        <w:lang w:val="pl-PL" w:eastAsia="en-US" w:bidi="ar-SA"/>
      </w:rPr>
    </w:lvl>
    <w:lvl w:ilvl="7" w:tplc="004004CC">
      <w:numFmt w:val="bullet"/>
      <w:lvlText w:val="•"/>
      <w:lvlJc w:val="left"/>
      <w:pPr>
        <w:ind w:left="6290" w:hanging="140"/>
      </w:pPr>
      <w:rPr>
        <w:rFonts w:hint="default"/>
        <w:lang w:val="pl-PL" w:eastAsia="en-US" w:bidi="ar-SA"/>
      </w:rPr>
    </w:lvl>
    <w:lvl w:ilvl="8" w:tplc="6E2CFBB6">
      <w:numFmt w:val="bullet"/>
      <w:lvlText w:val="•"/>
      <w:lvlJc w:val="left"/>
      <w:pPr>
        <w:ind w:left="7296" w:hanging="140"/>
      </w:pPr>
      <w:rPr>
        <w:rFonts w:hint="default"/>
        <w:lang w:val="pl-PL" w:eastAsia="en-US" w:bidi="ar-SA"/>
      </w:rPr>
    </w:lvl>
  </w:abstractNum>
  <w:abstractNum w:abstractNumId="10" w15:restartNumberingAfterBreak="0">
    <w:nsid w:val="7F08318C"/>
    <w:multiLevelType w:val="hybridMultilevel"/>
    <w:tmpl w:val="410E3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7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8E"/>
    <w:rsid w:val="00016704"/>
    <w:rsid w:val="00050BF3"/>
    <w:rsid w:val="000D1EEC"/>
    <w:rsid w:val="001F3ED8"/>
    <w:rsid w:val="001F7427"/>
    <w:rsid w:val="002032C2"/>
    <w:rsid w:val="0028167D"/>
    <w:rsid w:val="0028465E"/>
    <w:rsid w:val="002C23A1"/>
    <w:rsid w:val="002E2CD7"/>
    <w:rsid w:val="003F54C2"/>
    <w:rsid w:val="004163C1"/>
    <w:rsid w:val="0045299A"/>
    <w:rsid w:val="00487197"/>
    <w:rsid w:val="0048748F"/>
    <w:rsid w:val="00491D0D"/>
    <w:rsid w:val="004C361B"/>
    <w:rsid w:val="004C547A"/>
    <w:rsid w:val="00521139"/>
    <w:rsid w:val="00594BF1"/>
    <w:rsid w:val="005A64B5"/>
    <w:rsid w:val="00602443"/>
    <w:rsid w:val="00610F8E"/>
    <w:rsid w:val="006223B0"/>
    <w:rsid w:val="006476C4"/>
    <w:rsid w:val="00662FEC"/>
    <w:rsid w:val="00720A90"/>
    <w:rsid w:val="00731286"/>
    <w:rsid w:val="00763535"/>
    <w:rsid w:val="00763B52"/>
    <w:rsid w:val="00764C66"/>
    <w:rsid w:val="0077625F"/>
    <w:rsid w:val="007D0178"/>
    <w:rsid w:val="007E04F3"/>
    <w:rsid w:val="008673FA"/>
    <w:rsid w:val="008B1730"/>
    <w:rsid w:val="00940819"/>
    <w:rsid w:val="00941F5A"/>
    <w:rsid w:val="009B6538"/>
    <w:rsid w:val="009E549B"/>
    <w:rsid w:val="00A86D68"/>
    <w:rsid w:val="00AC183A"/>
    <w:rsid w:val="00AF7B07"/>
    <w:rsid w:val="00B20A45"/>
    <w:rsid w:val="00B62FE1"/>
    <w:rsid w:val="00BD6AB6"/>
    <w:rsid w:val="00C40837"/>
    <w:rsid w:val="00C84B9F"/>
    <w:rsid w:val="00C945D4"/>
    <w:rsid w:val="00CA4205"/>
    <w:rsid w:val="00CC2A0D"/>
    <w:rsid w:val="00CC5A9B"/>
    <w:rsid w:val="00CD6A2C"/>
    <w:rsid w:val="00D124F8"/>
    <w:rsid w:val="00D223AD"/>
    <w:rsid w:val="00D3065A"/>
    <w:rsid w:val="00D61A1D"/>
    <w:rsid w:val="00DD4B8F"/>
    <w:rsid w:val="00E1622E"/>
    <w:rsid w:val="00F210D2"/>
    <w:rsid w:val="00F24E10"/>
    <w:rsid w:val="00F57A78"/>
    <w:rsid w:val="00F8165B"/>
    <w:rsid w:val="00F85E37"/>
    <w:rsid w:val="00FA57B0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4189"/>
  <w15:docId w15:val="{AE70378B-EABC-439B-A38D-7CEB9F1C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538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C183A"/>
    <w:pPr>
      <w:widowControl w:val="0"/>
      <w:autoSpaceDE w:val="0"/>
      <w:autoSpaceDN w:val="0"/>
      <w:spacing w:after="0" w:line="240" w:lineRule="auto"/>
      <w:ind w:left="118" w:right="117"/>
      <w:jc w:val="both"/>
      <w:outlineLvl w:val="0"/>
    </w:pPr>
    <w:rPr>
      <w:rFonts w:ascii="Times New Roman" w:eastAsia="Times New Roman" w:hAnsi="Times New Roman"/>
      <w:b/>
      <w:bCs/>
      <w:kern w:val="0"/>
      <w:sz w:val="24"/>
      <w:szCs w:val="24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1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28465E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8465E"/>
    <w:pPr>
      <w:shd w:val="clear" w:color="auto" w:fill="FFFFFF"/>
      <w:spacing w:after="300" w:line="284" w:lineRule="exact"/>
      <w:ind w:hanging="1660"/>
      <w:jc w:val="both"/>
    </w:pPr>
    <w:rPr>
      <w:rFonts w:asciiTheme="minorHAnsi" w:eastAsiaTheme="minorHAnsi" w:hAnsiTheme="minorHAnsi" w:cstheme="minorBidi"/>
    </w:rPr>
  </w:style>
  <w:style w:type="character" w:customStyle="1" w:styleId="Nagwek4">
    <w:name w:val="Nagłówek #4_"/>
    <w:link w:val="Nagwek40"/>
    <w:locked/>
    <w:rsid w:val="0028465E"/>
    <w:rPr>
      <w:shd w:val="clear" w:color="auto" w:fill="FFFFFF"/>
    </w:rPr>
  </w:style>
  <w:style w:type="paragraph" w:customStyle="1" w:styleId="Nagwek40">
    <w:name w:val="Nagłówek #4"/>
    <w:basedOn w:val="Normalny"/>
    <w:link w:val="Nagwek4"/>
    <w:rsid w:val="0028465E"/>
    <w:pPr>
      <w:shd w:val="clear" w:color="auto" w:fill="FFFFFF"/>
      <w:spacing w:after="300" w:line="240" w:lineRule="atLeast"/>
      <w:outlineLvl w:val="3"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uiPriority w:val="9"/>
    <w:rsid w:val="00AC183A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AC183A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183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AC183A"/>
    <w:pPr>
      <w:widowControl w:val="0"/>
      <w:autoSpaceDE w:val="0"/>
      <w:autoSpaceDN w:val="0"/>
      <w:spacing w:after="0" w:line="240" w:lineRule="auto"/>
      <w:ind w:left="256" w:hanging="259"/>
    </w:pPr>
    <w:rPr>
      <w:rFonts w:ascii="Times New Roman" w:eastAsia="Times New Roman" w:hAnsi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6A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6AB6"/>
  </w:style>
  <w:style w:type="paragraph" w:styleId="Nagwek">
    <w:name w:val="header"/>
    <w:basedOn w:val="Normalny"/>
    <w:link w:val="NagwekZnak"/>
    <w:uiPriority w:val="99"/>
    <w:unhideWhenUsed/>
    <w:rsid w:val="007D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1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178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17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hsosnowska</dc:creator>
  <cp:keywords/>
  <dc:description/>
  <cp:lastModifiedBy>Użytkownik</cp:lastModifiedBy>
  <cp:revision>41</cp:revision>
  <cp:lastPrinted>2024-05-21T06:34:00Z</cp:lastPrinted>
  <dcterms:created xsi:type="dcterms:W3CDTF">2024-05-20T06:13:00Z</dcterms:created>
  <dcterms:modified xsi:type="dcterms:W3CDTF">2025-11-28T12:11:00Z</dcterms:modified>
</cp:coreProperties>
</file>